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[Your Name]</w:t>
      </w:r>
    </w:p>
    <w:p w:rsidR="00000000" w:rsidDel="00000000" w:rsidP="00000000" w:rsidRDefault="00000000" w:rsidRPr="00000000" w14:paraId="00000002">
      <w:pPr>
        <w:rPr/>
      </w:pPr>
      <w:r w:rsidDel="00000000" w:rsidR="00000000" w:rsidRPr="00000000">
        <w:rPr>
          <w:rtl w:val="0"/>
        </w:rPr>
        <w:t xml:space="preserve">[Your Title]</w:t>
      </w:r>
    </w:p>
    <w:p w:rsidR="00000000" w:rsidDel="00000000" w:rsidP="00000000" w:rsidRDefault="00000000" w:rsidRPr="00000000" w14:paraId="00000003">
      <w:pPr>
        <w:rPr/>
      </w:pPr>
      <w:r w:rsidDel="00000000" w:rsidR="00000000" w:rsidRPr="00000000">
        <w:rPr>
          <w:rtl w:val="0"/>
        </w:rPr>
        <w:t xml:space="preserve">[Your Contact Information]</w:t>
      </w:r>
    </w:p>
    <w:p w:rsidR="00000000" w:rsidDel="00000000" w:rsidP="00000000" w:rsidRDefault="00000000" w:rsidRPr="00000000" w14:paraId="00000004">
      <w:pPr>
        <w:rPr/>
      </w:pPr>
      <w:r w:rsidDel="00000000" w:rsidR="00000000" w:rsidRPr="00000000">
        <w:rPr>
          <w:rtl w:val="0"/>
        </w:rPr>
        <w:t xml:space="preserve">[Date]</w:t>
      </w:r>
    </w:p>
    <w:p w:rsidR="00000000" w:rsidDel="00000000" w:rsidP="00000000" w:rsidRDefault="00000000" w:rsidRPr="00000000" w14:paraId="00000005">
      <w:pPr>
        <w:rPr/>
      </w:pPr>
      <w:r w:rsidDel="00000000" w:rsidR="00000000" w:rsidRPr="00000000">
        <w:rPr>
          <w:rtl w:val="0"/>
        </w:rPr>
        <w:t xml:space="preserve">[Insurance Company Name]</w:t>
      </w:r>
    </w:p>
    <w:p w:rsidR="00000000" w:rsidDel="00000000" w:rsidP="00000000" w:rsidRDefault="00000000" w:rsidRPr="00000000" w14:paraId="00000006">
      <w:pPr>
        <w:rPr/>
      </w:pPr>
      <w:r w:rsidDel="00000000" w:rsidR="00000000" w:rsidRPr="00000000">
        <w:rPr>
          <w:rtl w:val="0"/>
        </w:rPr>
        <w:t xml:space="preserve">[Insurance Company Address]</w:t>
      </w:r>
    </w:p>
    <w:p w:rsidR="00000000" w:rsidDel="00000000" w:rsidP="00000000" w:rsidRDefault="00000000" w:rsidRPr="00000000" w14:paraId="00000007">
      <w:pPr>
        <w:rPr/>
      </w:pPr>
      <w:r w:rsidDel="00000000" w:rsidR="00000000" w:rsidRPr="00000000">
        <w:rPr>
          <w:rtl w:val="0"/>
        </w:rPr>
        <w:t xml:space="preserve">[City, State, ZIP Code]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Re: Medical Necessity for MOG Antibody Testing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Patient: [Patient's Full Name]</w:t>
      </w:r>
    </w:p>
    <w:p w:rsidR="00000000" w:rsidDel="00000000" w:rsidP="00000000" w:rsidRDefault="00000000" w:rsidRPr="00000000" w14:paraId="0000000C">
      <w:pPr>
        <w:rPr/>
      </w:pPr>
      <w:r w:rsidDel="00000000" w:rsidR="00000000" w:rsidRPr="00000000">
        <w:rPr>
          <w:rtl w:val="0"/>
        </w:rPr>
        <w:t xml:space="preserve">Policy Number: [Patient's Policy Number]</w:t>
      </w:r>
    </w:p>
    <w:p w:rsidR="00000000" w:rsidDel="00000000" w:rsidP="00000000" w:rsidRDefault="00000000" w:rsidRPr="00000000" w14:paraId="0000000D">
      <w:pPr>
        <w:rPr/>
      </w:pPr>
      <w:r w:rsidDel="00000000" w:rsidR="00000000" w:rsidRPr="00000000">
        <w:rPr>
          <w:rtl w:val="0"/>
        </w:rPr>
        <w:t xml:space="preserve">Date of Birth: [Patient's Date of Birth]</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Dear [Insurance Company Name],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 am writing to request coverage for Myelin Oligodendrocyte Glycoprotein (MOG) antibody testing for my patient, [Patient's Full Name], who is currently being evaluated for optic neuropathy. This letter outlines the medical necessity of this test and addresses the insurance company's classification of MOG antibody testing as experimental.</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Patient's Medical History and Condition:</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[Patient's Full Name] is a [age]-year-old [gender] who presented with symptoms of optic neuropathy, including [specific symptoms such as vision loss, eye pain, etc.]. After a thorough clinical evaluation, it is evident that the patient's condition may be associated with an inflammatory demyelinating disease of the central nervous system (CNS).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Rationale for MOG Antibody Testing:</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MOG antibody testing is critical in differentiating between various demyelinating disorders, including multiple sclerosis (MS), neuromyelitis optica spectrum disorder (NMOSD), and MOG antibody-associated disease (MOGAD). MOGAD is a distinct clinical entity characterized by optic neuritis, myelitis, and other CNS inflammatory conditions [1][2]. Identifying MOG antibodies can significantly influence the treatment plan and prognosis for patients with optic neuropathy.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Supporting Evidence:</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Clinical Relevance: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Studies have shown that MOG antibodies are present in a subset of patients with optic neuritis and other demyelinating diseases [1]. Early and accurate diagnosis through MOG antibody testing can lead to appropriate and timely treatment, potentially preventing further neurological damage.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Diagnostic Accuracy: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MOG antibody testing has been validated as a sensitive and specific biomarker for inflammatory demyelinating disorders[2]. It helps distinguish MOGAD from other conditions like MS and NMOSD, which require different therapeutic approaches.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Guideline Recommendations: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Leading neurological and immunological societies recognize the importance of MOG antibody testing in the diagnostic workup of patients with optic neuritis and other related conditions [3].</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Conclusion:</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Given the patient's clinical presentation and the potential impact on their treatment and prognosis, MOG antibody testing is medically necessary. This test is not experimental but rather an essential diagnostic tool supported by clinical evidence and expert guidelines. I urge you to reconsider the denial of coverage for this test to ensure that [Patient's Full Name] receives the appropriate care.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Thank you for your attention to this matter. Please feel free to contact me if you require any additional information or have further questions.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Sincerely,</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[Your Name]</w:t>
      </w:r>
    </w:p>
    <w:p w:rsidR="00000000" w:rsidDel="00000000" w:rsidP="00000000" w:rsidRDefault="00000000" w:rsidRPr="00000000" w14:paraId="0000002D">
      <w:pPr>
        <w:rPr/>
      </w:pPr>
      <w:r w:rsidDel="00000000" w:rsidR="00000000" w:rsidRPr="00000000">
        <w:rPr>
          <w:rtl w:val="0"/>
        </w:rPr>
        <w:t xml:space="preserve">[Your Title]</w:t>
      </w:r>
    </w:p>
    <w:p w:rsidR="00000000" w:rsidDel="00000000" w:rsidP="00000000" w:rsidRDefault="00000000" w:rsidRPr="00000000" w14:paraId="0000002E">
      <w:pPr>
        <w:rPr/>
      </w:pPr>
      <w:r w:rsidDel="00000000" w:rsidR="00000000" w:rsidRPr="00000000">
        <w:rPr>
          <w:rtl w:val="0"/>
        </w:rPr>
        <w:t xml:space="preserve">[Your Contact Information]</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References</w:t>
      </w:r>
    </w:p>
    <w:p w:rsidR="00000000" w:rsidDel="00000000" w:rsidP="00000000" w:rsidRDefault="00000000" w:rsidRPr="00000000" w14:paraId="00000031">
      <w:pPr>
        <w:rPr/>
      </w:pPr>
      <w:r w:rsidDel="00000000" w:rsidR="00000000" w:rsidRPr="00000000">
        <w:rPr>
          <w:rtl w:val="0"/>
        </w:rPr>
        <w:t xml:space="preserve">[1] </w:t>
      </w:r>
      <w:hyperlink r:id="rId7">
        <w:r w:rsidDel="00000000" w:rsidR="00000000" w:rsidRPr="00000000">
          <w:rPr>
            <w:color w:val="0563c1"/>
            <w:u w:val="single"/>
            <w:rtl w:val="0"/>
          </w:rPr>
          <w:t xml:space="preserve">https://my.clevelandclinic.org/departments/neurological/depts/multiple-sclerosis/ms-approaches/myelin-oligodendrocyte-glycoprotein-antibody-disease</w:t>
        </w:r>
      </w:hyperlink>
      <w:r w:rsidDel="00000000" w:rsidR="00000000" w:rsidRPr="00000000">
        <w:rPr>
          <w:rtl w:val="0"/>
        </w:rPr>
        <w:t xml:space="preserve"> </w:t>
      </w:r>
    </w:p>
    <w:p w:rsidR="00000000" w:rsidDel="00000000" w:rsidP="00000000" w:rsidRDefault="00000000" w:rsidRPr="00000000" w14:paraId="00000032">
      <w:pPr>
        <w:rPr/>
      </w:pPr>
      <w:r w:rsidDel="00000000" w:rsidR="00000000" w:rsidRPr="00000000">
        <w:rPr>
          <w:rtl w:val="0"/>
        </w:rPr>
        <w:t xml:space="preserve">[2] </w:t>
      </w:r>
      <w:hyperlink r:id="rId8">
        <w:r w:rsidDel="00000000" w:rsidR="00000000" w:rsidRPr="00000000">
          <w:rPr>
            <w:color w:val="0563c1"/>
            <w:u w:val="single"/>
            <w:rtl w:val="0"/>
          </w:rPr>
          <w:t xml:space="preserve">https://www.labcorp.com/tests/505310/anti-myelin-oligodendrocyte-glycoprotein-mog-serum</w:t>
        </w:r>
      </w:hyperlink>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[3] </w:t>
      </w:r>
      <w:hyperlink r:id="rId9">
        <w:r w:rsidDel="00000000" w:rsidR="00000000" w:rsidRPr="00000000">
          <w:rPr>
            <w:color w:val="0563c1"/>
            <w:u w:val="single"/>
            <w:rtl w:val="0"/>
          </w:rPr>
          <w:t xml:space="preserve">https://www.mayocliniclabs.com/test-catalog/Overview/65563</w:t>
        </w:r>
      </w:hyperlink>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B6C21"/>
    <w:pPr>
      <w:ind w:left="720"/>
      <w:contextualSpacing w:val="1"/>
    </w:pPr>
  </w:style>
  <w:style w:type="character" w:styleId="Hyperlink">
    <w:name w:val="Hyperlink"/>
    <w:basedOn w:val="DefaultParagraphFont"/>
    <w:uiPriority w:val="99"/>
    <w:unhideWhenUsed w:val="1"/>
    <w:rsid w:val="00BB6C21"/>
    <w:rPr>
      <w:color w:val="0563c1" w:themeColor="hyperlink"/>
      <w:u w:val="single"/>
    </w:rPr>
  </w:style>
  <w:style w:type="character" w:styleId="UnresolvedMention">
    <w:name w:val="Unresolved Mention"/>
    <w:basedOn w:val="DefaultParagraphFont"/>
    <w:uiPriority w:val="99"/>
    <w:semiHidden w:val="1"/>
    <w:unhideWhenUsed w:val="1"/>
    <w:rsid w:val="00BB6C2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ayocliniclabs.com/test-catalog/Overview/65563"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y.clevelandclinic.org/departments/neurological/depts/multiple-sclerosis/ms-approaches/myelin-oligodendrocyte-glycoprotein-antibody-disease" TargetMode="External"/><Relationship Id="rId8" Type="http://schemas.openxmlformats.org/officeDocument/2006/relationships/hyperlink" Target="https://www.labcorp.com/tests/505310/anti-myelin-oligodendrocyte-glycoprotein-mog-se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DMzAequ7RrROtxxWYjcHtqeeOA==">CgMxLjA4AHIhMXJNbWZveE1vYmlMQ3lIaHpDSWo5d1h3NHhZbi1SRmho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2025-02-18T12:01:00Z</dcterms:created>
  <dc:creator>Chantal Boisvert</dc:creator>
</cp:coreProperties>
</file>